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E2" w:rsidRDefault="005C70E2">
      <w:pPr>
        <w:rPr>
          <w:lang w:val="en-US"/>
        </w:rPr>
      </w:pPr>
    </w:p>
    <w:p w:rsidR="002626A1" w:rsidRDefault="002626A1">
      <w:pPr>
        <w:rPr>
          <w:lang w:val="en-US"/>
        </w:rPr>
      </w:pPr>
    </w:p>
    <w:p w:rsidR="002626A1" w:rsidRPr="002626A1" w:rsidRDefault="002626A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176523" cy="5096786"/>
            <wp:effectExtent l="19050" t="0" r="24627" b="861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2626A1" w:rsidRPr="002626A1" w:rsidSect="00377A17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172" w:rsidRDefault="00192172" w:rsidP="00A210CC">
      <w:pPr>
        <w:spacing w:after="0" w:line="240" w:lineRule="auto"/>
      </w:pPr>
      <w:r>
        <w:separator/>
      </w:r>
    </w:p>
  </w:endnote>
  <w:endnote w:type="continuationSeparator" w:id="1">
    <w:p w:rsidR="00192172" w:rsidRDefault="00192172" w:rsidP="00A2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6917"/>
    </w:sdtPr>
    <w:sdtContent>
      <w:p w:rsidR="00A210CC" w:rsidRDefault="00EB6A6B">
        <w:pPr>
          <w:pStyle w:val="a7"/>
          <w:jc w:val="right"/>
        </w:pPr>
        <w:fldSimple w:instr=" PAGE   \* MERGEFORMAT ">
          <w:r w:rsidR="00B55334">
            <w:rPr>
              <w:noProof/>
            </w:rPr>
            <w:t>1</w:t>
          </w:r>
        </w:fldSimple>
      </w:p>
    </w:sdtContent>
  </w:sdt>
  <w:p w:rsidR="00A210CC" w:rsidRDefault="00A210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172" w:rsidRDefault="00192172" w:rsidP="00A210CC">
      <w:pPr>
        <w:spacing w:after="0" w:line="240" w:lineRule="auto"/>
      </w:pPr>
      <w:r>
        <w:separator/>
      </w:r>
    </w:p>
  </w:footnote>
  <w:footnote w:type="continuationSeparator" w:id="1">
    <w:p w:rsidR="00192172" w:rsidRDefault="00192172" w:rsidP="00A21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6A1"/>
    <w:rsid w:val="00133952"/>
    <w:rsid w:val="00192172"/>
    <w:rsid w:val="002626A1"/>
    <w:rsid w:val="002B7102"/>
    <w:rsid w:val="00377A17"/>
    <w:rsid w:val="00506829"/>
    <w:rsid w:val="00565B5D"/>
    <w:rsid w:val="005C70E2"/>
    <w:rsid w:val="005D4FD4"/>
    <w:rsid w:val="00821A4C"/>
    <w:rsid w:val="00A210CC"/>
    <w:rsid w:val="00B55334"/>
    <w:rsid w:val="00B75C0E"/>
    <w:rsid w:val="00C03565"/>
    <w:rsid w:val="00C07A5D"/>
    <w:rsid w:val="00E14E63"/>
    <w:rsid w:val="00EB6A6B"/>
    <w:rsid w:val="00F5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2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10CC"/>
  </w:style>
  <w:style w:type="paragraph" w:styleId="a7">
    <w:name w:val="footer"/>
    <w:basedOn w:val="a"/>
    <w:link w:val="a8"/>
    <w:uiPriority w:val="99"/>
    <w:unhideWhenUsed/>
    <w:rsid w:val="00A2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мигрантов в РД за 1 полугодие 2019 года</a:t>
            </a:r>
            <a:endParaRPr lang="en-US" baseline="0"/>
          </a:p>
          <a:p>
            <a:pPr>
              <a:defRPr/>
            </a:pPr>
            <a:r>
              <a:rPr lang="ru-RU" baseline="0"/>
              <a:t>(в разрезе муниципальных образований) </a:t>
            </a:r>
            <a:endParaRPr lang="en-US"/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0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Кулинский район</c:v>
                </c:pt>
                <c:pt idx="1">
                  <c:v>Докузпаринский район</c:v>
                </c:pt>
                <c:pt idx="2">
                  <c:v>г. Южно-Сухокумск</c:v>
                </c:pt>
                <c:pt idx="3">
                  <c:v>Агульский район</c:v>
                </c:pt>
                <c:pt idx="4">
                  <c:v>Тляратинский район</c:v>
                </c:pt>
                <c:pt idx="5">
                  <c:v>Цунтинский район</c:v>
                </c:pt>
                <c:pt idx="6">
                  <c:v>Акушинский район</c:v>
                </c:pt>
                <c:pt idx="7">
                  <c:v>Ботлихский район</c:v>
                </c:pt>
                <c:pt idx="8">
                  <c:v>Гергебильский район</c:v>
                </c:pt>
                <c:pt idx="9">
                  <c:v>Гумбетовский район</c:v>
                </c:pt>
                <c:pt idx="10">
                  <c:v>Гунибский район</c:v>
                </c:pt>
                <c:pt idx="11">
                  <c:v>Дахадаевский район</c:v>
                </c:pt>
                <c:pt idx="12">
                  <c:v>Кайтагский район</c:v>
                </c:pt>
                <c:pt idx="13">
                  <c:v>Курахский район</c:v>
                </c:pt>
                <c:pt idx="14">
                  <c:v>Лакский район</c:v>
                </c:pt>
                <c:pt idx="15">
                  <c:v>Новолакский район</c:v>
                </c:pt>
                <c:pt idx="16">
                  <c:v>Рутульский район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78</c:v>
                </c:pt>
                <c:pt idx="7">
                  <c:v>63</c:v>
                </c:pt>
                <c:pt idx="8">
                  <c:v>78</c:v>
                </c:pt>
                <c:pt idx="9">
                  <c:v>62</c:v>
                </c:pt>
                <c:pt idx="10">
                  <c:v>22</c:v>
                </c:pt>
                <c:pt idx="11">
                  <c:v>18</c:v>
                </c:pt>
                <c:pt idx="12">
                  <c:v>42</c:v>
                </c:pt>
                <c:pt idx="13">
                  <c:v>23</c:v>
                </c:pt>
                <c:pt idx="14">
                  <c:v>54</c:v>
                </c:pt>
                <c:pt idx="15">
                  <c:v>98</c:v>
                </c:pt>
                <c:pt idx="16">
                  <c:v>33</c:v>
                </c:pt>
              </c:numCache>
            </c:numRef>
          </c:val>
        </c:ser>
        <c:axId val="75152768"/>
        <c:axId val="80368768"/>
      </c:barChart>
      <c:catAx>
        <c:axId val="75152768"/>
        <c:scaling>
          <c:orientation val="minMax"/>
        </c:scaling>
        <c:axPos val="l"/>
        <c:tickLblPos val="nextTo"/>
        <c:crossAx val="80368768"/>
        <c:crosses val="autoZero"/>
        <c:auto val="1"/>
        <c:lblAlgn val="ctr"/>
        <c:lblOffset val="100"/>
      </c:catAx>
      <c:valAx>
        <c:axId val="80368768"/>
        <c:scaling>
          <c:orientation val="minMax"/>
        </c:scaling>
        <c:axPos val="b"/>
        <c:majorGridlines/>
        <c:numFmt formatCode="General" sourceLinked="1"/>
        <c:tickLblPos val="nextTo"/>
        <c:crossAx val="75152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57EC-DB1C-4974-ADA9-46EDED7E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2019-08-07T06:30:00Z</dcterms:created>
  <dcterms:modified xsi:type="dcterms:W3CDTF">2019-08-15T07:35:00Z</dcterms:modified>
</cp:coreProperties>
</file>